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2A185" w14:textId="46BFA9D0" w:rsidR="0029159B" w:rsidRDefault="001B1E3C" w:rsidP="001B1E3C">
      <w:pPr>
        <w:pStyle w:val="Kop1"/>
      </w:pPr>
      <w:r>
        <w:t xml:space="preserve">Empirische AB therapie voor infecties bij Oekraïense vluchtelingen </w:t>
      </w:r>
    </w:p>
    <w:p w14:paraId="59783288" w14:textId="689E741E" w:rsidR="00B634F2" w:rsidRPr="00B634F2" w:rsidRDefault="00B634F2" w:rsidP="00B634F2">
      <w:pPr>
        <w:pStyle w:val="Kop4"/>
      </w:pPr>
      <w:r w:rsidRPr="00B634F2">
        <w:t xml:space="preserve">Laagdrempelig advies vragen aan medisch microbioloog </w:t>
      </w:r>
      <w:r>
        <w:t>en/</w:t>
      </w:r>
      <w:r w:rsidRPr="00B634F2">
        <w:t>of infectioloog</w:t>
      </w: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1696"/>
        <w:gridCol w:w="1418"/>
        <w:gridCol w:w="3118"/>
        <w:gridCol w:w="3119"/>
      </w:tblGrid>
      <w:tr w:rsidR="007962BC" w14:paraId="14FCCE16" w14:textId="77777777" w:rsidTr="00B634F2">
        <w:tc>
          <w:tcPr>
            <w:tcW w:w="1696" w:type="dxa"/>
          </w:tcPr>
          <w:p w14:paraId="6D07E739" w14:textId="383CDF5E" w:rsidR="007962BC" w:rsidRPr="001B1E3C" w:rsidRDefault="007962BC" w:rsidP="001B1E3C">
            <w:pPr>
              <w:pStyle w:val="Kop1"/>
              <w:outlineLvl w:val="0"/>
              <w:rPr>
                <w:i/>
                <w:iCs/>
              </w:rPr>
            </w:pPr>
            <w:r w:rsidRPr="001B1E3C">
              <w:rPr>
                <w:i/>
                <w:iCs/>
              </w:rPr>
              <w:t>focus</w:t>
            </w:r>
          </w:p>
        </w:tc>
        <w:tc>
          <w:tcPr>
            <w:tcW w:w="1418" w:type="dxa"/>
          </w:tcPr>
          <w:p w14:paraId="7AD90F56" w14:textId="3EFB3990" w:rsidR="007962BC" w:rsidRPr="007962BC" w:rsidRDefault="007962BC" w:rsidP="001B1E3C">
            <w:pPr>
              <w:pStyle w:val="Kop1"/>
              <w:outlineLvl w:val="0"/>
              <w:rPr>
                <w:i/>
                <w:iCs/>
              </w:rPr>
            </w:pPr>
          </w:p>
        </w:tc>
        <w:tc>
          <w:tcPr>
            <w:tcW w:w="3118" w:type="dxa"/>
          </w:tcPr>
          <w:p w14:paraId="063E47DB" w14:textId="148985A7" w:rsidR="007962BC" w:rsidRDefault="007962BC" w:rsidP="001B1E3C">
            <w:pPr>
              <w:pStyle w:val="Kop1"/>
            </w:pPr>
            <w:r>
              <w:t>Geen sepsis</w:t>
            </w:r>
          </w:p>
        </w:tc>
        <w:tc>
          <w:tcPr>
            <w:tcW w:w="3119" w:type="dxa"/>
          </w:tcPr>
          <w:p w14:paraId="1E5744F3" w14:textId="7997279F" w:rsidR="007962BC" w:rsidRDefault="007962BC" w:rsidP="001B1E3C">
            <w:pPr>
              <w:pStyle w:val="Kop1"/>
            </w:pPr>
            <w:r>
              <w:t>Sepsis</w:t>
            </w:r>
          </w:p>
        </w:tc>
      </w:tr>
      <w:tr w:rsidR="007962BC" w14:paraId="0F73C270" w14:textId="77777777" w:rsidTr="00B634F2">
        <w:tc>
          <w:tcPr>
            <w:tcW w:w="1696" w:type="dxa"/>
          </w:tcPr>
          <w:p w14:paraId="5144A89E" w14:textId="1FA69CB1" w:rsidR="007962BC" w:rsidRPr="001B1E3C" w:rsidRDefault="007962BC" w:rsidP="001B1E3C">
            <w:pPr>
              <w:pStyle w:val="Kop2"/>
              <w:outlineLvl w:val="1"/>
            </w:pPr>
            <w:r w:rsidRPr="001B1E3C">
              <w:t>Longen</w:t>
            </w:r>
          </w:p>
        </w:tc>
        <w:tc>
          <w:tcPr>
            <w:tcW w:w="1418" w:type="dxa"/>
          </w:tcPr>
          <w:p w14:paraId="307AC7F4" w14:textId="6244AE05" w:rsidR="007962BC" w:rsidRDefault="007962BC" w:rsidP="00B634F2">
            <w:pPr>
              <w:pStyle w:val="Kop3"/>
              <w:outlineLvl w:val="2"/>
            </w:pPr>
            <w:r>
              <w:t>CAP</w:t>
            </w:r>
          </w:p>
        </w:tc>
        <w:tc>
          <w:tcPr>
            <w:tcW w:w="3118" w:type="dxa"/>
          </w:tcPr>
          <w:p w14:paraId="417AD11F" w14:textId="57E0857A" w:rsidR="007962BC" w:rsidRPr="001B1E3C" w:rsidRDefault="007962BC" w:rsidP="00B634F2">
            <w:pPr>
              <w:pStyle w:val="Kop3"/>
            </w:pPr>
            <w:r>
              <w:t>Cf huidige advies</w:t>
            </w:r>
          </w:p>
        </w:tc>
        <w:tc>
          <w:tcPr>
            <w:tcW w:w="3119" w:type="dxa"/>
          </w:tcPr>
          <w:p w14:paraId="73989AAC" w14:textId="77777777" w:rsidR="007962BC" w:rsidRDefault="007962BC" w:rsidP="00B634F2">
            <w:pPr>
              <w:pStyle w:val="Kop3"/>
              <w:outlineLvl w:val="2"/>
            </w:pPr>
            <w:r>
              <w:t>Cf huidige advies</w:t>
            </w:r>
          </w:p>
          <w:p w14:paraId="1FB575C5" w14:textId="524FA758" w:rsidR="007962BC" w:rsidRDefault="007962BC" w:rsidP="00B634F2">
            <w:pPr>
              <w:pStyle w:val="Kop3"/>
            </w:pPr>
          </w:p>
        </w:tc>
      </w:tr>
      <w:tr w:rsidR="007962BC" w14:paraId="58F2AA2D" w14:textId="77777777" w:rsidTr="00B634F2">
        <w:tc>
          <w:tcPr>
            <w:tcW w:w="1696" w:type="dxa"/>
          </w:tcPr>
          <w:p w14:paraId="7AD7D27E" w14:textId="77777777" w:rsidR="007962BC" w:rsidRPr="001B1E3C" w:rsidRDefault="007962BC" w:rsidP="001B1E3C">
            <w:pPr>
              <w:pStyle w:val="Kop2"/>
              <w:outlineLvl w:val="1"/>
            </w:pPr>
          </w:p>
        </w:tc>
        <w:tc>
          <w:tcPr>
            <w:tcW w:w="1418" w:type="dxa"/>
          </w:tcPr>
          <w:p w14:paraId="44B313EC" w14:textId="2FFD71C9" w:rsidR="007962BC" w:rsidRDefault="007962BC" w:rsidP="00B634F2">
            <w:pPr>
              <w:pStyle w:val="Kop3"/>
              <w:outlineLvl w:val="2"/>
            </w:pPr>
            <w:r>
              <w:t>HAP</w:t>
            </w:r>
          </w:p>
        </w:tc>
        <w:tc>
          <w:tcPr>
            <w:tcW w:w="3118" w:type="dxa"/>
          </w:tcPr>
          <w:p w14:paraId="7F9CB192" w14:textId="77777777" w:rsidR="007962BC" w:rsidRDefault="007962BC" w:rsidP="00B634F2">
            <w:pPr>
              <w:pStyle w:val="Kop3"/>
              <w:outlineLvl w:val="2"/>
            </w:pPr>
            <w:r>
              <w:t xml:space="preserve">Cf huidig advies + </w:t>
            </w:r>
            <w:r>
              <w:t>houd rekening met inventarisatiekweken</w:t>
            </w:r>
          </w:p>
          <w:p w14:paraId="25103128" w14:textId="1CF1B440" w:rsidR="00B634F2" w:rsidRPr="00B634F2" w:rsidRDefault="00B634F2" w:rsidP="00B634F2"/>
        </w:tc>
        <w:tc>
          <w:tcPr>
            <w:tcW w:w="3119" w:type="dxa"/>
          </w:tcPr>
          <w:p w14:paraId="793A9F00" w14:textId="7342B889" w:rsidR="007962BC" w:rsidRDefault="007962BC" w:rsidP="00B634F2">
            <w:pPr>
              <w:pStyle w:val="Kop3"/>
              <w:outlineLvl w:val="2"/>
            </w:pPr>
            <w:r>
              <w:t>Cf huidig advies + houd rekening met inventarisatiekweken</w:t>
            </w:r>
          </w:p>
        </w:tc>
      </w:tr>
      <w:tr w:rsidR="007962BC" w14:paraId="7A14349E" w14:textId="77777777" w:rsidTr="00B634F2">
        <w:tc>
          <w:tcPr>
            <w:tcW w:w="1696" w:type="dxa"/>
          </w:tcPr>
          <w:p w14:paraId="1862F2EA" w14:textId="67B57EBD" w:rsidR="007962BC" w:rsidRDefault="007962BC" w:rsidP="001B1E3C">
            <w:pPr>
              <w:pStyle w:val="Kop2"/>
              <w:outlineLvl w:val="1"/>
            </w:pPr>
            <w:r>
              <w:t>Abdominaal</w:t>
            </w:r>
          </w:p>
        </w:tc>
        <w:tc>
          <w:tcPr>
            <w:tcW w:w="1418" w:type="dxa"/>
          </w:tcPr>
          <w:p w14:paraId="7DE11B38" w14:textId="77777777" w:rsidR="007962BC" w:rsidRDefault="007962BC" w:rsidP="00B634F2">
            <w:pPr>
              <w:pStyle w:val="Kop3"/>
              <w:outlineLvl w:val="2"/>
            </w:pPr>
          </w:p>
        </w:tc>
        <w:tc>
          <w:tcPr>
            <w:tcW w:w="3118" w:type="dxa"/>
          </w:tcPr>
          <w:p w14:paraId="79ABC291" w14:textId="77777777" w:rsidR="007962BC" w:rsidRDefault="007962BC" w:rsidP="00B634F2">
            <w:pPr>
              <w:pStyle w:val="Kop3"/>
              <w:outlineLvl w:val="2"/>
            </w:pPr>
            <w:r>
              <w:t>Cf huidige advies</w:t>
            </w:r>
          </w:p>
          <w:p w14:paraId="02E7D803" w14:textId="755FDCEF" w:rsidR="00B634F2" w:rsidRPr="00B634F2" w:rsidRDefault="00B634F2" w:rsidP="00B634F2"/>
        </w:tc>
        <w:tc>
          <w:tcPr>
            <w:tcW w:w="3119" w:type="dxa"/>
          </w:tcPr>
          <w:p w14:paraId="13568AB6" w14:textId="19453AD2" w:rsidR="007962BC" w:rsidRDefault="007962BC" w:rsidP="00B634F2">
            <w:pPr>
              <w:pStyle w:val="Kop3"/>
            </w:pPr>
            <w:r>
              <w:t>Cf huidige advies</w:t>
            </w:r>
          </w:p>
        </w:tc>
      </w:tr>
      <w:tr w:rsidR="007962BC" w14:paraId="586D05AC" w14:textId="77777777" w:rsidTr="00B634F2">
        <w:tc>
          <w:tcPr>
            <w:tcW w:w="1696" w:type="dxa"/>
          </w:tcPr>
          <w:p w14:paraId="7645F9E6" w14:textId="59FEFE6D" w:rsidR="007962BC" w:rsidRDefault="007962BC" w:rsidP="001B1E3C">
            <w:pPr>
              <w:pStyle w:val="Kop2"/>
              <w:outlineLvl w:val="1"/>
            </w:pPr>
            <w:r>
              <w:t>Urinewegen</w:t>
            </w:r>
          </w:p>
        </w:tc>
        <w:tc>
          <w:tcPr>
            <w:tcW w:w="1418" w:type="dxa"/>
          </w:tcPr>
          <w:p w14:paraId="4769F644" w14:textId="06F38757" w:rsidR="007962BC" w:rsidRPr="007962BC" w:rsidRDefault="007962BC" w:rsidP="00B634F2">
            <w:pPr>
              <w:pStyle w:val="Kop3"/>
              <w:outlineLvl w:val="2"/>
            </w:pPr>
          </w:p>
        </w:tc>
        <w:tc>
          <w:tcPr>
            <w:tcW w:w="3118" w:type="dxa"/>
          </w:tcPr>
          <w:p w14:paraId="1212C6C3" w14:textId="77777777" w:rsidR="00B634F2" w:rsidRDefault="007962BC" w:rsidP="00B634F2">
            <w:pPr>
              <w:pStyle w:val="Kop3"/>
              <w:outlineLvl w:val="2"/>
            </w:pPr>
            <w:r>
              <w:t>Cefuroxim + amikacine (tot kweken bekend zijn)</w:t>
            </w:r>
          </w:p>
          <w:p w14:paraId="743393B2" w14:textId="39552254" w:rsidR="007962BC" w:rsidRPr="001B1E3C" w:rsidRDefault="007962BC" w:rsidP="00B634F2">
            <w:pPr>
              <w:pStyle w:val="Kop3"/>
            </w:pPr>
            <w:r>
              <w:t xml:space="preserve"> </w:t>
            </w:r>
          </w:p>
        </w:tc>
        <w:tc>
          <w:tcPr>
            <w:tcW w:w="3119" w:type="dxa"/>
          </w:tcPr>
          <w:p w14:paraId="79B60F11" w14:textId="4A98A1CC" w:rsidR="007962BC" w:rsidRDefault="007962BC" w:rsidP="00B634F2">
            <w:pPr>
              <w:pStyle w:val="Kop3"/>
            </w:pPr>
            <w:proofErr w:type="spellStart"/>
            <w:r>
              <w:t>Meropenem</w:t>
            </w:r>
            <w:proofErr w:type="spellEnd"/>
          </w:p>
        </w:tc>
      </w:tr>
      <w:tr w:rsidR="007962BC" w14:paraId="089AB8F3" w14:textId="77777777" w:rsidTr="00B634F2">
        <w:tc>
          <w:tcPr>
            <w:tcW w:w="1696" w:type="dxa"/>
          </w:tcPr>
          <w:p w14:paraId="72661F68" w14:textId="77777777" w:rsidR="007962BC" w:rsidRDefault="007962BC" w:rsidP="001B1E3C">
            <w:pPr>
              <w:pStyle w:val="Kop2"/>
              <w:outlineLvl w:val="1"/>
            </w:pPr>
          </w:p>
        </w:tc>
        <w:tc>
          <w:tcPr>
            <w:tcW w:w="1418" w:type="dxa"/>
          </w:tcPr>
          <w:p w14:paraId="52CFDF0D" w14:textId="10CC4EBA" w:rsidR="007962BC" w:rsidRPr="007962BC" w:rsidRDefault="007962BC" w:rsidP="00B634F2">
            <w:pPr>
              <w:pStyle w:val="Kop3"/>
            </w:pPr>
            <w:r>
              <w:t xml:space="preserve">Patiënt met </w:t>
            </w:r>
            <w:proofErr w:type="spellStart"/>
            <w:r>
              <w:t>NTx</w:t>
            </w:r>
            <w:proofErr w:type="spellEnd"/>
            <w:r>
              <w:t>/NFST</w:t>
            </w:r>
          </w:p>
        </w:tc>
        <w:tc>
          <w:tcPr>
            <w:tcW w:w="3118" w:type="dxa"/>
          </w:tcPr>
          <w:p w14:paraId="0BACE2BF" w14:textId="7D0BC5D5" w:rsidR="007962BC" w:rsidRDefault="007962BC" w:rsidP="00B634F2">
            <w:pPr>
              <w:pStyle w:val="Kop3"/>
              <w:outlineLvl w:val="2"/>
            </w:pPr>
            <w:proofErr w:type="spellStart"/>
            <w:r>
              <w:t>Meropenem</w:t>
            </w:r>
            <w:proofErr w:type="spellEnd"/>
          </w:p>
        </w:tc>
        <w:tc>
          <w:tcPr>
            <w:tcW w:w="3119" w:type="dxa"/>
          </w:tcPr>
          <w:p w14:paraId="028377E2" w14:textId="4FF0EFBB" w:rsidR="007962BC" w:rsidRDefault="007962BC" w:rsidP="00B634F2">
            <w:pPr>
              <w:pStyle w:val="Kop3"/>
              <w:outlineLvl w:val="2"/>
            </w:pPr>
            <w:proofErr w:type="spellStart"/>
            <w:r>
              <w:t>Meropenem</w:t>
            </w:r>
            <w:proofErr w:type="spellEnd"/>
          </w:p>
        </w:tc>
      </w:tr>
      <w:tr w:rsidR="007962BC" w14:paraId="4415BB6B" w14:textId="77777777" w:rsidTr="00B634F2">
        <w:tc>
          <w:tcPr>
            <w:tcW w:w="1696" w:type="dxa"/>
          </w:tcPr>
          <w:p w14:paraId="72E55E3D" w14:textId="395206E6" w:rsidR="007962BC" w:rsidRDefault="007962BC" w:rsidP="001B1E3C">
            <w:pPr>
              <w:pStyle w:val="Kop2"/>
              <w:outlineLvl w:val="1"/>
            </w:pPr>
            <w:r>
              <w:t>Huid</w:t>
            </w:r>
          </w:p>
        </w:tc>
        <w:tc>
          <w:tcPr>
            <w:tcW w:w="1418" w:type="dxa"/>
          </w:tcPr>
          <w:p w14:paraId="349010E3" w14:textId="77777777" w:rsidR="007962BC" w:rsidRDefault="007962BC" w:rsidP="00B634F2">
            <w:pPr>
              <w:pStyle w:val="Kop3"/>
              <w:outlineLvl w:val="2"/>
            </w:pPr>
          </w:p>
        </w:tc>
        <w:tc>
          <w:tcPr>
            <w:tcW w:w="3118" w:type="dxa"/>
          </w:tcPr>
          <w:p w14:paraId="48B3ACCC" w14:textId="77777777" w:rsidR="00B634F2" w:rsidRDefault="00B634F2" w:rsidP="00B634F2">
            <w:pPr>
              <w:pStyle w:val="Kop3"/>
              <w:outlineLvl w:val="2"/>
            </w:pPr>
            <w:r w:rsidRPr="00B634F2">
              <w:rPr>
                <w:u w:val="single"/>
              </w:rPr>
              <w:t>Klinisch</w:t>
            </w:r>
            <w:r>
              <w:t>:</w:t>
            </w:r>
          </w:p>
          <w:p w14:paraId="07FB25AA" w14:textId="4697CD81" w:rsidR="007962BC" w:rsidRDefault="007962BC" w:rsidP="00B634F2">
            <w:pPr>
              <w:pStyle w:val="Kop3"/>
              <w:outlineLvl w:val="2"/>
            </w:pPr>
            <w:r>
              <w:t>Vancomycine (tot klinische en inventarisatiekweken bekend zijn)</w:t>
            </w:r>
            <w:r w:rsidR="00B634F2">
              <w:t>.</w:t>
            </w:r>
          </w:p>
          <w:p w14:paraId="29B24B95" w14:textId="77777777" w:rsidR="00B634F2" w:rsidRDefault="00B634F2" w:rsidP="00B634F2">
            <w:pPr>
              <w:pStyle w:val="Kop3"/>
              <w:outlineLvl w:val="2"/>
              <w:rPr>
                <w:u w:val="single"/>
              </w:rPr>
            </w:pPr>
          </w:p>
          <w:p w14:paraId="1B6FDF35" w14:textId="77A2AE5F" w:rsidR="00B634F2" w:rsidRDefault="00B634F2" w:rsidP="00B634F2">
            <w:pPr>
              <w:pStyle w:val="Kop3"/>
            </w:pPr>
            <w:r>
              <w:rPr>
                <w:u w:val="single"/>
              </w:rPr>
              <w:t>Poliklinisch</w:t>
            </w:r>
            <w:r>
              <w:t>:</w:t>
            </w:r>
          </w:p>
          <w:p w14:paraId="604C57DF" w14:textId="099C1249" w:rsidR="00B634F2" w:rsidRDefault="00B634F2" w:rsidP="00B634F2">
            <w:pPr>
              <w:pStyle w:val="Kop3"/>
            </w:pPr>
            <w:r>
              <w:t>Clindamycine</w:t>
            </w:r>
          </w:p>
          <w:p w14:paraId="10314CDD" w14:textId="77777777" w:rsidR="00B634F2" w:rsidRDefault="00B634F2" w:rsidP="00B634F2">
            <w:pPr>
              <w:pStyle w:val="Kop3"/>
            </w:pPr>
          </w:p>
          <w:p w14:paraId="653F03A1" w14:textId="370873D7" w:rsidR="00B634F2" w:rsidRPr="00B634F2" w:rsidRDefault="00B634F2" w:rsidP="00B634F2">
            <w:pPr>
              <w:pStyle w:val="Kop3"/>
              <w:outlineLvl w:val="2"/>
            </w:pPr>
            <w:r>
              <w:t>Uitstrijken afnemen!</w:t>
            </w:r>
          </w:p>
          <w:p w14:paraId="697F731F" w14:textId="3746A0FC" w:rsidR="007962BC" w:rsidRPr="007962BC" w:rsidRDefault="007962BC" w:rsidP="00B634F2">
            <w:pPr>
              <w:pStyle w:val="Kop3"/>
            </w:pPr>
          </w:p>
        </w:tc>
        <w:tc>
          <w:tcPr>
            <w:tcW w:w="3119" w:type="dxa"/>
          </w:tcPr>
          <w:p w14:paraId="7EEEDEEE" w14:textId="772961DB" w:rsidR="007962BC" w:rsidRDefault="007962BC" w:rsidP="00B634F2">
            <w:pPr>
              <w:pStyle w:val="Kop3"/>
            </w:pPr>
            <w:r>
              <w:t xml:space="preserve">Flucloxacilline + </w:t>
            </w:r>
            <w:r w:rsidR="00B634F2">
              <w:t>V</w:t>
            </w:r>
            <w:r>
              <w:t xml:space="preserve">ancomycine </w:t>
            </w:r>
            <w:r>
              <w:t>(tot klinische en inventarisatiekweken bekend zijn)</w:t>
            </w:r>
          </w:p>
          <w:p w14:paraId="70E7C244" w14:textId="037F3D9C" w:rsidR="007962BC" w:rsidRDefault="007962BC" w:rsidP="00B634F2">
            <w:pPr>
              <w:pStyle w:val="Kop3"/>
            </w:pPr>
          </w:p>
          <w:p w14:paraId="436B4085" w14:textId="77777777" w:rsidR="00B634F2" w:rsidRPr="007962BC" w:rsidRDefault="00B634F2" w:rsidP="00B634F2">
            <w:pPr>
              <w:pStyle w:val="Kop3"/>
            </w:pPr>
          </w:p>
          <w:p w14:paraId="67D6ADA8" w14:textId="77777777" w:rsidR="00B634F2" w:rsidRDefault="00B634F2" w:rsidP="00B634F2">
            <w:pPr>
              <w:pStyle w:val="Kop3"/>
              <w:outlineLvl w:val="2"/>
            </w:pPr>
          </w:p>
          <w:p w14:paraId="38C6D60B" w14:textId="77777777" w:rsidR="00B634F2" w:rsidRDefault="00B634F2" w:rsidP="00B634F2">
            <w:pPr>
              <w:pStyle w:val="Kop3"/>
              <w:outlineLvl w:val="2"/>
            </w:pPr>
          </w:p>
          <w:p w14:paraId="59704BB8" w14:textId="3F0E26C2" w:rsidR="007962BC" w:rsidRPr="007962BC" w:rsidRDefault="007962BC" w:rsidP="00B634F2">
            <w:pPr>
              <w:pStyle w:val="Kop3"/>
            </w:pPr>
            <w:r>
              <w:t>Uitstrijken afnemen</w:t>
            </w:r>
            <w:r w:rsidR="00B634F2">
              <w:t>!</w:t>
            </w:r>
          </w:p>
        </w:tc>
      </w:tr>
      <w:tr w:rsidR="007962BC" w14:paraId="0291189A" w14:textId="77777777" w:rsidTr="00B634F2">
        <w:tc>
          <w:tcPr>
            <w:tcW w:w="1696" w:type="dxa"/>
          </w:tcPr>
          <w:p w14:paraId="287FBB9C" w14:textId="77777777" w:rsidR="007962BC" w:rsidRDefault="007962BC" w:rsidP="001B1E3C">
            <w:pPr>
              <w:pStyle w:val="Kop2"/>
              <w:outlineLvl w:val="1"/>
            </w:pPr>
          </w:p>
        </w:tc>
        <w:tc>
          <w:tcPr>
            <w:tcW w:w="1418" w:type="dxa"/>
          </w:tcPr>
          <w:p w14:paraId="7CA74A0E" w14:textId="61A8E31A" w:rsidR="007962BC" w:rsidRDefault="00B634F2" w:rsidP="00B634F2">
            <w:pPr>
              <w:pStyle w:val="Kop3"/>
            </w:pPr>
            <w:r>
              <w:t>Diabetische voet</w:t>
            </w:r>
          </w:p>
        </w:tc>
        <w:tc>
          <w:tcPr>
            <w:tcW w:w="3118" w:type="dxa"/>
          </w:tcPr>
          <w:p w14:paraId="0567BD29" w14:textId="77777777" w:rsidR="00B634F2" w:rsidRDefault="00B634F2" w:rsidP="00B634F2">
            <w:pPr>
              <w:pStyle w:val="Kop3"/>
            </w:pPr>
            <w:r w:rsidRPr="00B634F2">
              <w:rPr>
                <w:u w:val="single"/>
              </w:rPr>
              <w:t>Klinisch</w:t>
            </w:r>
            <w:r>
              <w:t>:</w:t>
            </w:r>
          </w:p>
          <w:p w14:paraId="27007EB6" w14:textId="47FB0E7D" w:rsidR="007962BC" w:rsidRDefault="00B634F2" w:rsidP="00B634F2">
            <w:pPr>
              <w:pStyle w:val="Kop3"/>
            </w:pPr>
            <w:r>
              <w:t xml:space="preserve">Vancomycine + </w:t>
            </w:r>
            <w:proofErr w:type="spellStart"/>
            <w:r>
              <w:t>piperacilline</w:t>
            </w:r>
            <w:proofErr w:type="spellEnd"/>
            <w:r>
              <w:t>/</w:t>
            </w:r>
            <w:proofErr w:type="spellStart"/>
            <w:r>
              <w:t>tazobactam</w:t>
            </w:r>
            <w:proofErr w:type="spellEnd"/>
          </w:p>
          <w:p w14:paraId="67F385C6" w14:textId="77777777" w:rsidR="00B634F2" w:rsidRDefault="00B634F2" w:rsidP="00B634F2">
            <w:pPr>
              <w:pStyle w:val="Kop3"/>
            </w:pPr>
          </w:p>
          <w:p w14:paraId="057D759C" w14:textId="049706A9" w:rsidR="00B634F2" w:rsidRDefault="00B634F2" w:rsidP="00B634F2">
            <w:pPr>
              <w:pStyle w:val="Kop3"/>
            </w:pPr>
            <w:r w:rsidRPr="00B634F2">
              <w:rPr>
                <w:u w:val="single"/>
              </w:rPr>
              <w:t>Poliklinisch</w:t>
            </w:r>
            <w:r>
              <w:t>:</w:t>
            </w:r>
          </w:p>
          <w:p w14:paraId="30E73ACA" w14:textId="190F37AA" w:rsidR="00B634F2" w:rsidRDefault="00B634F2" w:rsidP="00B634F2">
            <w:pPr>
              <w:pStyle w:val="Kop3"/>
            </w:pPr>
            <w:r>
              <w:t>Clindamycine</w:t>
            </w:r>
          </w:p>
          <w:p w14:paraId="5FB0C86A" w14:textId="5A264C95" w:rsidR="00B634F2" w:rsidRDefault="00B634F2" w:rsidP="00B634F2">
            <w:pPr>
              <w:pStyle w:val="Kop3"/>
            </w:pPr>
            <w:r>
              <w:t>Kweken afwachten, afhankelijk van uitslag gramnegatieve dekking toevoegen</w:t>
            </w:r>
          </w:p>
          <w:p w14:paraId="10C3CF17" w14:textId="1B076369" w:rsidR="00B634F2" w:rsidRPr="00B634F2" w:rsidRDefault="00B634F2" w:rsidP="00B634F2">
            <w:pPr>
              <w:pStyle w:val="Kop3"/>
            </w:pPr>
          </w:p>
        </w:tc>
        <w:tc>
          <w:tcPr>
            <w:tcW w:w="3119" w:type="dxa"/>
          </w:tcPr>
          <w:p w14:paraId="42EC6951" w14:textId="22253339" w:rsidR="007962BC" w:rsidRDefault="00B634F2" w:rsidP="00B634F2">
            <w:pPr>
              <w:pStyle w:val="Kop3"/>
            </w:pPr>
            <w:r>
              <w:t xml:space="preserve">Vancomycine + </w:t>
            </w:r>
            <w:proofErr w:type="spellStart"/>
            <w:r>
              <w:t>piperacilline</w:t>
            </w:r>
            <w:proofErr w:type="spellEnd"/>
            <w:r>
              <w:t>/</w:t>
            </w:r>
            <w:proofErr w:type="spellStart"/>
            <w:r>
              <w:t>tazobactam</w:t>
            </w:r>
            <w:proofErr w:type="spellEnd"/>
          </w:p>
        </w:tc>
      </w:tr>
      <w:tr w:rsidR="007962BC" w14:paraId="0A5FB3C7" w14:textId="77777777" w:rsidTr="00B634F2">
        <w:tc>
          <w:tcPr>
            <w:tcW w:w="1696" w:type="dxa"/>
          </w:tcPr>
          <w:p w14:paraId="0DF285A3" w14:textId="0509002C" w:rsidR="007962BC" w:rsidRDefault="00B634F2" w:rsidP="001B1E3C">
            <w:pPr>
              <w:pStyle w:val="Kop2"/>
              <w:outlineLvl w:val="1"/>
            </w:pPr>
            <w:r>
              <w:t>Zonder focus</w:t>
            </w:r>
          </w:p>
        </w:tc>
        <w:tc>
          <w:tcPr>
            <w:tcW w:w="1418" w:type="dxa"/>
          </w:tcPr>
          <w:p w14:paraId="41BE54CE" w14:textId="455838CE" w:rsidR="007962BC" w:rsidRDefault="007962BC" w:rsidP="00B634F2">
            <w:pPr>
              <w:pStyle w:val="Kop3"/>
            </w:pPr>
          </w:p>
        </w:tc>
        <w:tc>
          <w:tcPr>
            <w:tcW w:w="3118" w:type="dxa"/>
          </w:tcPr>
          <w:p w14:paraId="13698D10" w14:textId="4D726C3E" w:rsidR="007962BC" w:rsidRDefault="00B634F2" w:rsidP="00B634F2">
            <w:pPr>
              <w:pStyle w:val="Kop3"/>
            </w:pPr>
            <w:r>
              <w:t>Cf huidige advies</w:t>
            </w:r>
          </w:p>
        </w:tc>
        <w:tc>
          <w:tcPr>
            <w:tcW w:w="3119" w:type="dxa"/>
          </w:tcPr>
          <w:p w14:paraId="53554C5F" w14:textId="7FDDAC2B" w:rsidR="007962BC" w:rsidRDefault="00B634F2" w:rsidP="00B634F2">
            <w:pPr>
              <w:pStyle w:val="Kop3"/>
            </w:pPr>
            <w:proofErr w:type="spellStart"/>
            <w:r>
              <w:t>Meropenem</w:t>
            </w:r>
            <w:proofErr w:type="spellEnd"/>
            <w:r>
              <w:t xml:space="preserve"> + vancomycine</w:t>
            </w:r>
          </w:p>
        </w:tc>
      </w:tr>
    </w:tbl>
    <w:p w14:paraId="26F33943" w14:textId="77777777" w:rsidR="001B1E3C" w:rsidRDefault="001B1E3C" w:rsidP="001B1E3C">
      <w:pPr>
        <w:pStyle w:val="Kop2"/>
      </w:pPr>
    </w:p>
    <w:p w14:paraId="3147914C" w14:textId="51B6B083" w:rsidR="001B1E3C" w:rsidRDefault="00B634F2" w:rsidP="00B634F2">
      <w:pPr>
        <w:pStyle w:val="Kop4"/>
      </w:pPr>
      <w:r>
        <w:t>Voor versmallen en/of iv/</w:t>
      </w:r>
      <w:proofErr w:type="spellStart"/>
      <w:r>
        <w:t>oral</w:t>
      </w:r>
      <w:proofErr w:type="spellEnd"/>
      <w:r>
        <w:t xml:space="preserve"> switch: graag contact met medisch microbioloog en/of infectioloog</w:t>
      </w:r>
    </w:p>
    <w:sectPr w:rsidR="001B1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D1098"/>
    <w:multiLevelType w:val="hybridMultilevel"/>
    <w:tmpl w:val="14AA178C"/>
    <w:lvl w:ilvl="0" w:tplc="CABE96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F20B6"/>
    <w:multiLevelType w:val="hybridMultilevel"/>
    <w:tmpl w:val="D6343A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D2504"/>
    <w:multiLevelType w:val="hybridMultilevel"/>
    <w:tmpl w:val="76589836"/>
    <w:lvl w:ilvl="0" w:tplc="F95CD9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3240B"/>
    <w:multiLevelType w:val="hybridMultilevel"/>
    <w:tmpl w:val="5798D916"/>
    <w:lvl w:ilvl="0" w:tplc="80E2C1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E3C"/>
    <w:rsid w:val="001B1E3C"/>
    <w:rsid w:val="0029159B"/>
    <w:rsid w:val="007962BC"/>
    <w:rsid w:val="00B6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9FF52"/>
  <w15:chartTrackingRefBased/>
  <w15:docId w15:val="{982928BE-E0E8-472F-B772-DD1E8284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B1E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B1E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B1E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1B1E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B1E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1B1E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raster">
    <w:name w:val="Table Grid"/>
    <w:basedOn w:val="Standaardtabel"/>
    <w:uiPriority w:val="39"/>
    <w:rsid w:val="001B1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3Char">
    <w:name w:val="Kop 3 Char"/>
    <w:basedOn w:val="Standaardalinea-lettertype"/>
    <w:link w:val="Kop3"/>
    <w:uiPriority w:val="9"/>
    <w:rsid w:val="001B1E3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1B1E3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jstalinea">
    <w:name w:val="List Paragraph"/>
    <w:basedOn w:val="Standaard"/>
    <w:uiPriority w:val="34"/>
    <w:qFormat/>
    <w:rsid w:val="001B1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Hoogerwerf, Jacobien</dc:creator>
  <cp:keywords/>
  <dc:description/>
  <cp:lastModifiedBy>Hoogerwerf, Jacobien</cp:lastModifiedBy>
  <cp:revision>1</cp:revision>
  <dcterms:created xsi:type="dcterms:W3CDTF">2022-04-29T13:04:00Z</dcterms:created>
  <dcterms:modified xsi:type="dcterms:W3CDTF">2022-04-29T13:41:00Z</dcterms:modified>
</cp:coreProperties>
</file>